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bookmarkStart w:id="0" w:name="_GoBack"/>
      <w:bookmarkEnd w:id="0"/>
    </w:p>
    <w:p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F02C8A">
        <w:rPr>
          <w:rFonts w:ascii="Calibri" w:hAnsi="Calibri"/>
          <w:b/>
          <w:spacing w:val="-5"/>
          <w:sz w:val="48"/>
          <w:szCs w:val="48"/>
        </w:rPr>
        <w:t>3.4.1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:rsidR="009F63B6" w:rsidRPr="00F6726A" w:rsidRDefault="00F02C8A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Januari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 xml:space="preserve"> 20</w:t>
      </w:r>
      <w:r w:rsidR="00A53556" w:rsidRPr="00F6726A">
        <w:rPr>
          <w:rFonts w:ascii="Calibri" w:hAnsi="Calibri"/>
          <w:b/>
          <w:spacing w:val="-5"/>
          <w:sz w:val="40"/>
          <w:szCs w:val="40"/>
        </w:rPr>
        <w:t>1</w:t>
      </w:r>
      <w:r>
        <w:rPr>
          <w:rFonts w:ascii="Calibri" w:hAnsi="Calibri"/>
          <w:b/>
          <w:spacing w:val="-5"/>
          <w:sz w:val="40"/>
          <w:szCs w:val="40"/>
        </w:rPr>
        <w:t>9</w:t>
      </w:r>
    </w:p>
    <w:p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jc w:val="right"/>
        <w:rPr>
          <w:rFonts w:ascii="Verdana" w:hAnsi="Verdana"/>
          <w:sz w:val="32"/>
        </w:rPr>
      </w:pPr>
    </w:p>
    <w:p w:rsidR="009F63B6" w:rsidRPr="000B4DE7" w:rsidRDefault="009F63B6">
      <w:pPr>
        <w:jc w:val="right"/>
        <w:rPr>
          <w:rFonts w:ascii="Verdana" w:hAnsi="Verdana"/>
          <w:sz w:val="32"/>
        </w:rPr>
      </w:pPr>
    </w:p>
    <w:p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:rsidR="009F63B6" w:rsidRPr="000B4DE7" w:rsidRDefault="009F63B6">
      <w:pPr>
        <w:rPr>
          <w:rFonts w:ascii="Verdana" w:hAnsi="Verdana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 B.V.</w:t>
      </w:r>
    </w:p>
    <w:p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:rsidTr="00AC79C2">
        <w:tc>
          <w:tcPr>
            <w:tcW w:w="993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2.1.2.1)  en extra functies t.b.v. VB</w:t>
            </w:r>
          </w:p>
        </w:tc>
      </w:tr>
      <w:tr w:rsidR="0056308C" w:rsidRPr="00F6726A" w:rsidTr="00AC79C2">
        <w:tc>
          <w:tcPr>
            <w:tcW w:w="993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4D1AA8" w:rsidRPr="00F6726A" w:rsidTr="00AC79C2">
        <w:tc>
          <w:tcPr>
            <w:tcW w:w="993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:rsidTr="00AC79C2">
        <w:tc>
          <w:tcPr>
            <w:tcW w:w="993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:rsidTr="00AC79C2">
        <w:tc>
          <w:tcPr>
            <w:tcW w:w="993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6C3242" w:rsidRPr="00F6726A" w:rsidTr="00AC79C2">
        <w:tc>
          <w:tcPr>
            <w:tcW w:w="993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:rsidTr="00AC79C2">
        <w:tc>
          <w:tcPr>
            <w:tcW w:w="993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:rsidTr="00AC79C2">
        <w:tc>
          <w:tcPr>
            <w:tcW w:w="993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:rsidTr="00AC79C2">
        <w:tc>
          <w:tcPr>
            <w:tcW w:w="993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46C52" w:rsidRPr="00F6726A" w:rsidTr="00AC79C2">
        <w:tc>
          <w:tcPr>
            <w:tcW w:w="993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:rsidTr="00AC79C2">
        <w:tc>
          <w:tcPr>
            <w:tcW w:w="993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8F479A" w:rsidRPr="00F6726A" w:rsidTr="00AC79C2">
        <w:tc>
          <w:tcPr>
            <w:tcW w:w="993" w:type="dxa"/>
            <w:shd w:val="clear" w:color="auto" w:fill="auto"/>
          </w:tcPr>
          <w:p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:rsidTr="00AC79C2">
        <w:tc>
          <w:tcPr>
            <w:tcW w:w="993" w:type="dxa"/>
            <w:shd w:val="clear" w:color="auto" w:fill="auto"/>
          </w:tcPr>
          <w:p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2B5909" w:rsidRPr="00F6726A" w:rsidTr="00AC79C2">
        <w:tc>
          <w:tcPr>
            <w:tcW w:w="993" w:type="dxa"/>
            <w:shd w:val="clear" w:color="auto" w:fill="auto"/>
          </w:tcPr>
          <w:p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:rsidTr="00AC79C2">
        <w:tc>
          <w:tcPr>
            <w:tcW w:w="993" w:type="dxa"/>
            <w:shd w:val="clear" w:color="auto" w:fill="auto"/>
          </w:tcPr>
          <w:p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671C43" w:rsidRPr="00F6726A" w:rsidTr="00AC79C2">
        <w:tc>
          <w:tcPr>
            <w:tcW w:w="993" w:type="dxa"/>
            <w:shd w:val="clear" w:color="auto" w:fill="auto"/>
          </w:tcPr>
          <w:p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A34C48" w:rsidRPr="00F6726A" w:rsidTr="00AC79C2">
        <w:tc>
          <w:tcPr>
            <w:tcW w:w="993" w:type="dxa"/>
            <w:shd w:val="clear" w:color="auto" w:fill="auto"/>
          </w:tcPr>
          <w:p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:rsidTr="00AC79C2">
        <w:tc>
          <w:tcPr>
            <w:tcW w:w="993" w:type="dxa"/>
            <w:shd w:val="clear" w:color="auto" w:fill="auto"/>
          </w:tcPr>
          <w:p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A53556" w:rsidRPr="00F6726A" w:rsidTr="00AC79C2">
        <w:tc>
          <w:tcPr>
            <w:tcW w:w="993" w:type="dxa"/>
            <w:shd w:val="clear" w:color="auto" w:fill="auto"/>
          </w:tcPr>
          <w:p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:rsidTr="00AC79C2">
        <w:tc>
          <w:tcPr>
            <w:tcW w:w="993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:rsidTr="00AC79C2">
        <w:tc>
          <w:tcPr>
            <w:tcW w:w="993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813E21" w:rsidRPr="00F6726A" w:rsidTr="00AC79C2">
        <w:tc>
          <w:tcPr>
            <w:tcW w:w="993" w:type="dxa"/>
            <w:shd w:val="clear" w:color="auto" w:fill="auto"/>
          </w:tcPr>
          <w:p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:rsidTr="00AC79C2">
        <w:tc>
          <w:tcPr>
            <w:tcW w:w="993" w:type="dxa"/>
            <w:shd w:val="clear" w:color="auto" w:fill="auto"/>
          </w:tcPr>
          <w:p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:rsidTr="00AC79C2">
        <w:tc>
          <w:tcPr>
            <w:tcW w:w="993" w:type="dxa"/>
            <w:shd w:val="clear" w:color="auto" w:fill="auto"/>
          </w:tcPr>
          <w:p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7A663D" w:rsidRPr="00F6726A" w:rsidTr="00AC79C2">
        <w:tc>
          <w:tcPr>
            <w:tcW w:w="993" w:type="dxa"/>
            <w:shd w:val="clear" w:color="auto" w:fill="auto"/>
          </w:tcPr>
          <w:p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7A663D" w:rsidRPr="00195822" w:rsidTr="00AC79C2">
        <w:tc>
          <w:tcPr>
            <w:tcW w:w="993" w:type="dxa"/>
            <w:shd w:val="clear" w:color="auto" w:fill="auto"/>
          </w:tcPr>
          <w:p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:rsidTr="00AC79C2">
        <w:tc>
          <w:tcPr>
            <w:tcW w:w="993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:rsidTr="00AC79C2">
        <w:tc>
          <w:tcPr>
            <w:tcW w:w="993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A07348" w:rsidRPr="00195822" w:rsidTr="00AC79C2">
        <w:tc>
          <w:tcPr>
            <w:tcW w:w="993" w:type="dxa"/>
            <w:shd w:val="clear" w:color="auto" w:fill="auto"/>
          </w:tcPr>
          <w:p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39462D" w:rsidRPr="00195822" w:rsidTr="00AC79C2">
        <w:tc>
          <w:tcPr>
            <w:tcW w:w="993" w:type="dxa"/>
            <w:shd w:val="clear" w:color="auto" w:fill="auto"/>
          </w:tcPr>
          <w:p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896577" w:rsidRPr="00195822" w:rsidTr="00AC79C2">
        <w:tc>
          <w:tcPr>
            <w:tcW w:w="993" w:type="dxa"/>
            <w:shd w:val="clear" w:color="auto" w:fill="auto"/>
          </w:tcPr>
          <w:p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4E4C82" w:rsidRPr="00195822" w:rsidTr="00AC79C2">
        <w:tc>
          <w:tcPr>
            <w:tcW w:w="993" w:type="dxa"/>
            <w:shd w:val="clear" w:color="auto" w:fill="auto"/>
          </w:tcPr>
          <w:p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FD7B5C" w:rsidRPr="00195822" w:rsidTr="00AC79C2">
        <w:tc>
          <w:tcPr>
            <w:tcW w:w="993" w:type="dxa"/>
            <w:shd w:val="clear" w:color="auto" w:fill="auto"/>
          </w:tcPr>
          <w:p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F02C8A" w:rsidRPr="00195822" w:rsidTr="00AC79C2">
        <w:tc>
          <w:tcPr>
            <w:tcW w:w="993" w:type="dxa"/>
            <w:shd w:val="clear" w:color="auto" w:fill="auto"/>
          </w:tcPr>
          <w:p w:rsidR="00F02C8A" w:rsidRDefault="00F02C8A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3.4</w:t>
            </w:r>
          </w:p>
        </w:tc>
        <w:tc>
          <w:tcPr>
            <w:tcW w:w="992" w:type="dxa"/>
            <w:shd w:val="clear" w:color="auto" w:fill="auto"/>
          </w:tcPr>
          <w:p w:rsidR="00F02C8A" w:rsidRDefault="00F02C8A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02C8A" w:rsidRDefault="00F02C8A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:rsidR="00F02C8A" w:rsidRDefault="00F02C8A" w:rsidP="00AC2AD4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</w:tbl>
    <w:p w:rsidR="009F63B6" w:rsidRDefault="009F63B6" w:rsidP="00BE1311">
      <w:pPr>
        <w:ind w:left="0"/>
      </w:pPr>
    </w:p>
    <w:p w:rsidR="00916393" w:rsidRPr="00F6726A" w:rsidRDefault="004E5C44" w:rsidP="00731143">
      <w:pPr>
        <w:pStyle w:val="Heading4"/>
        <w:numPr>
          <w:ilvl w:val="0"/>
          <w:numId w:val="0"/>
        </w:numPr>
        <w:ind w:left="360"/>
        <w:jc w:val="center"/>
        <w:rPr>
          <w:rFonts w:ascii="Calibri" w:hAnsi="Calibri"/>
          <w:b/>
          <w:sz w:val="32"/>
          <w:szCs w:val="32"/>
        </w:rPr>
      </w:pPr>
      <w:bookmarkStart w:id="1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F02C8A">
        <w:rPr>
          <w:rFonts w:ascii="Calibri" w:hAnsi="Calibri"/>
          <w:b/>
          <w:sz w:val="32"/>
          <w:szCs w:val="32"/>
        </w:rPr>
        <w:t>3.3.1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:rsidR="00731143" w:rsidRDefault="00731143" w:rsidP="00731143">
      <w:pPr>
        <w:rPr>
          <w:lang w:val="nl"/>
        </w:rPr>
      </w:pPr>
    </w:p>
    <w:p w:rsidR="00F02C8A" w:rsidRPr="00F02C8A" w:rsidRDefault="00F02C8A" w:rsidP="00F02C8A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F02C8A">
        <w:rPr>
          <w:rFonts w:ascii="Calibri" w:hAnsi="Calibri" w:cs="Calibri"/>
          <w:szCs w:val="24"/>
        </w:rPr>
        <w:t>Correctie beschermingsbewind/budgetbeheer</w:t>
      </w:r>
    </w:p>
    <w:p w:rsidR="00F02C8A" w:rsidRDefault="00F02C8A" w:rsidP="00F02C8A">
      <w:pPr>
        <w:pStyle w:val="ListParagraph"/>
        <w:spacing w:after="200" w:line="276" w:lineRule="auto"/>
        <w:ind w:left="1069"/>
        <w:contextualSpacing/>
        <w:rPr>
          <w:rFonts w:ascii="Calibri" w:hAnsi="Calibri" w:cs="Calibri"/>
          <w:szCs w:val="24"/>
        </w:rPr>
      </w:pPr>
      <w:r w:rsidRPr="00F02C8A">
        <w:rPr>
          <w:rFonts w:ascii="Calibri" w:hAnsi="Calibri" w:cs="Calibri"/>
          <w:szCs w:val="24"/>
        </w:rPr>
        <w:t>Thans is het zo dat deze correctie, indien van toepassing, wordt opgenomen in het veld ‘Overige correcties’. Er</w:t>
      </w:r>
      <w:r>
        <w:rPr>
          <w:rFonts w:ascii="Calibri" w:hAnsi="Calibri" w:cs="Calibri"/>
          <w:szCs w:val="24"/>
        </w:rPr>
        <w:t xml:space="preserve"> is</w:t>
      </w:r>
      <w:r w:rsidRPr="00F02C8A">
        <w:rPr>
          <w:rFonts w:ascii="Calibri" w:hAnsi="Calibri" w:cs="Calibri"/>
          <w:szCs w:val="24"/>
        </w:rPr>
        <w:t xml:space="preserve"> hiervoor een apart veld gemaakt.</w:t>
      </w:r>
    </w:p>
    <w:p w:rsidR="00F02C8A" w:rsidRPr="00F02C8A" w:rsidRDefault="00F02C8A" w:rsidP="00F02C8A">
      <w:pPr>
        <w:pStyle w:val="ListParagraph"/>
        <w:spacing w:after="200" w:line="276" w:lineRule="auto"/>
        <w:ind w:left="1069"/>
        <w:contextualSpacing/>
        <w:rPr>
          <w:rFonts w:ascii="Calibri" w:hAnsi="Calibri" w:cs="Calibri"/>
          <w:szCs w:val="24"/>
        </w:rPr>
      </w:pPr>
    </w:p>
    <w:p w:rsidR="00F02C8A" w:rsidRDefault="00F02C8A" w:rsidP="00F02C8A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F02C8A">
        <w:rPr>
          <w:rFonts w:ascii="Calibri" w:hAnsi="Calibri" w:cs="Calibri"/>
          <w:szCs w:val="24"/>
        </w:rPr>
        <w:t>In de vorige versie van de Calculator en de Plug-In is een fout ontstaan met betrekking tot de overheveling: het bedrag aan arbeidstoeslag bij de partner waar naartoe overgeheveld wordt, w</w:t>
      </w:r>
      <w:r>
        <w:rPr>
          <w:rFonts w:ascii="Calibri" w:hAnsi="Calibri" w:cs="Calibri"/>
          <w:szCs w:val="24"/>
        </w:rPr>
        <w:t>e</w:t>
      </w:r>
      <w:r w:rsidRPr="00F02C8A">
        <w:rPr>
          <w:rFonts w:ascii="Calibri" w:hAnsi="Calibri" w:cs="Calibri"/>
          <w:szCs w:val="24"/>
        </w:rPr>
        <w:t xml:space="preserve">rd per abuis niet meer meegenomen in de totaaltelling om te bepalen óf er naar deze partner nog overgeheveld kan worden. Dit </w:t>
      </w:r>
      <w:r>
        <w:rPr>
          <w:rFonts w:ascii="Calibri" w:hAnsi="Calibri" w:cs="Calibri"/>
          <w:szCs w:val="24"/>
        </w:rPr>
        <w:t>is</w:t>
      </w:r>
      <w:r w:rsidRPr="00F02C8A">
        <w:rPr>
          <w:rFonts w:ascii="Calibri" w:hAnsi="Calibri" w:cs="Calibri"/>
          <w:szCs w:val="24"/>
        </w:rPr>
        <w:t xml:space="preserve"> hersteld</w:t>
      </w:r>
      <w:r>
        <w:rPr>
          <w:rFonts w:ascii="Calibri" w:hAnsi="Calibri" w:cs="Calibri"/>
          <w:szCs w:val="24"/>
        </w:rPr>
        <w:t>.</w:t>
      </w:r>
    </w:p>
    <w:p w:rsidR="00F02C8A" w:rsidRDefault="00F02C8A" w:rsidP="00F02C8A">
      <w:pPr>
        <w:pStyle w:val="ListParagraph"/>
        <w:spacing w:after="200" w:line="276" w:lineRule="auto"/>
        <w:ind w:left="1069"/>
        <w:contextualSpacing/>
        <w:rPr>
          <w:rFonts w:ascii="Calibri" w:hAnsi="Calibri" w:cs="Calibri"/>
          <w:szCs w:val="24"/>
        </w:rPr>
      </w:pPr>
    </w:p>
    <w:p w:rsidR="00F02C8A" w:rsidRPr="00F02C8A" w:rsidRDefault="00F02C8A" w:rsidP="00F02C8A">
      <w:pPr>
        <w:pStyle w:val="ListParagraph"/>
        <w:spacing w:after="200" w:line="276" w:lineRule="auto"/>
        <w:ind w:left="1069"/>
        <w:contextualSpacing/>
        <w:rPr>
          <w:rFonts w:ascii="Calibri" w:hAnsi="Calibri" w:cs="Calibri"/>
          <w:szCs w:val="24"/>
        </w:rPr>
      </w:pPr>
    </w:p>
    <w:p w:rsidR="00A03F95" w:rsidRDefault="00A03F95" w:rsidP="00A03F95">
      <w:pPr>
        <w:pStyle w:val="ListParagraph"/>
        <w:ind w:left="1026"/>
        <w:rPr>
          <w:rFonts w:ascii="Calibri" w:hAnsi="Calibri"/>
        </w:rPr>
      </w:pPr>
      <w:r w:rsidRPr="00A03F95">
        <w:rPr>
          <w:rFonts w:ascii="Calibri" w:hAnsi="Calibri"/>
        </w:rPr>
        <w:t xml:space="preserve"> </w:t>
      </w:r>
    </w:p>
    <w:p w:rsidR="000A2B6A" w:rsidRDefault="000A2B6A" w:rsidP="004E6F2C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:rsidR="000A2B6A" w:rsidRPr="00F6726A" w:rsidRDefault="000A2B6A" w:rsidP="000A2B6A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Cs w:val="24"/>
        </w:rPr>
      </w:pPr>
    </w:p>
    <w:p w:rsidR="00AF2817" w:rsidRPr="00F6726A" w:rsidRDefault="00441768" w:rsidP="000A2B6A">
      <w:pPr>
        <w:pStyle w:val="Heading4"/>
        <w:numPr>
          <w:ilvl w:val="0"/>
          <w:numId w:val="4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1"/>
    <w:p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2</w:t>
      </w:r>
      <w:r w:rsidR="00F02C8A">
        <w:rPr>
          <w:rFonts w:ascii="Calibri" w:hAnsi="Calibri"/>
          <w:szCs w:val="24"/>
        </w:rPr>
        <w:t>5</w:t>
      </w:r>
      <w:r>
        <w:rPr>
          <w:rFonts w:ascii="Calibri" w:hAnsi="Calibri"/>
          <w:szCs w:val="24"/>
        </w:rPr>
        <w:t>.1</w:t>
      </w:r>
      <w:r w:rsidRPr="00F6726A">
        <w:rPr>
          <w:rFonts w:ascii="Calibri" w:hAnsi="Calibri"/>
          <w:szCs w:val="24"/>
        </w:rPr>
        <w:tab/>
        <w:t xml:space="preserve"> Nieuwe </w:t>
      </w:r>
      <w:r>
        <w:rPr>
          <w:rFonts w:ascii="Calibri" w:hAnsi="Calibri"/>
          <w:szCs w:val="24"/>
        </w:rPr>
        <w:t xml:space="preserve">release </w:t>
      </w:r>
      <w:r w:rsidRPr="00F6726A">
        <w:rPr>
          <w:rFonts w:ascii="Calibri" w:hAnsi="Calibri"/>
          <w:szCs w:val="24"/>
        </w:rPr>
        <w:t xml:space="preserve"> toegevoegd</w:t>
      </w:r>
    </w:p>
    <w:p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2.1.2</w:t>
      </w:r>
      <w:r w:rsidR="00F02C8A">
        <w:rPr>
          <w:rFonts w:ascii="Calibri" w:hAnsi="Calibri"/>
          <w:szCs w:val="24"/>
        </w:rPr>
        <w:t>6</w:t>
      </w:r>
      <w:r w:rsidRPr="00D02AC3">
        <w:rPr>
          <w:rFonts w:ascii="Calibri" w:hAnsi="Calibri"/>
          <w:szCs w:val="24"/>
        </w:rPr>
        <w:tab/>
        <w:t xml:space="preserve"> Nieuwe versie toegevoegd</w:t>
      </w:r>
    </w:p>
    <w:p w:rsidR="001F331C" w:rsidRPr="00F6726A" w:rsidRDefault="004E6F2C" w:rsidP="000A2B6A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1F331C" w:rsidRPr="00F6726A">
        <w:rPr>
          <w:rFonts w:ascii="Calibri" w:hAnsi="Calibri"/>
          <w:b/>
          <w:szCs w:val="24"/>
        </w:rPr>
        <w:t>aragraaf 2.</w:t>
      </w:r>
      <w:r w:rsidR="000656FA" w:rsidRPr="00F6726A"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 xml:space="preserve"> - </w:t>
      </w:r>
      <w:r w:rsidR="001F331C" w:rsidRPr="00F6726A">
        <w:rPr>
          <w:rFonts w:ascii="Calibri" w:hAnsi="Calibri"/>
          <w:b/>
          <w:szCs w:val="24"/>
        </w:rPr>
        <w:t>Invoergegevens</w:t>
      </w:r>
    </w:p>
    <w:p w:rsidR="001F331C" w:rsidRPr="00F6726A" w:rsidRDefault="001F331C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</w:t>
      </w:r>
      <w:r w:rsidR="00686240" w:rsidRPr="00F6726A">
        <w:rPr>
          <w:rFonts w:ascii="Calibri" w:hAnsi="Calibri"/>
          <w:szCs w:val="24"/>
          <w:lang w:val="nl"/>
        </w:rPr>
        <w:t>in</w:t>
      </w:r>
      <w:r w:rsidRPr="00F6726A">
        <w:rPr>
          <w:rFonts w:ascii="Calibri" w:hAnsi="Calibri"/>
          <w:szCs w:val="24"/>
          <w:lang w:val="nl"/>
        </w:rPr>
        <w:t xml:space="preserve">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:rsidR="00BB35AF" w:rsidRDefault="00F02C8A" w:rsidP="00F02C8A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</w:t>
      </w:r>
      <w:r w:rsidRPr="00F02C8A">
        <w:rPr>
          <w:rFonts w:ascii="Calibri" w:hAnsi="Calibri"/>
          <w:szCs w:val="24"/>
          <w:lang w:val="nl"/>
        </w:rPr>
        <w:t>UitgCorrectieBeschermBudget</w:t>
      </w:r>
    </w:p>
    <w:p w:rsidR="00F02C8A" w:rsidRPr="00F6726A" w:rsidRDefault="00F02C8A" w:rsidP="00F02C8A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</w:t>
      </w:r>
      <w:r w:rsidRPr="00F02C8A">
        <w:rPr>
          <w:rFonts w:ascii="Calibri" w:hAnsi="Calibri"/>
          <w:szCs w:val="24"/>
          <w:lang w:val="nl"/>
        </w:rPr>
        <w:t>UitgCorrectieBeschermBudget</w:t>
      </w:r>
    </w:p>
    <w:p w:rsidR="004E6F2C" w:rsidRDefault="004E6F2C" w:rsidP="004E6F2C">
      <w:pPr>
        <w:rPr>
          <w:rFonts w:ascii="Calibri" w:hAnsi="Calibri"/>
          <w:szCs w:val="24"/>
          <w:lang w:val="nl"/>
        </w:rPr>
      </w:pPr>
    </w:p>
    <w:p w:rsidR="004E6F2C" w:rsidRPr="0004578E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is bij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 xml:space="preserve"> de ‘</w:t>
      </w:r>
      <w:r w:rsidRPr="004E6F2C">
        <w:rPr>
          <w:rFonts w:ascii="Calibri" w:hAnsi="Calibri"/>
          <w:b/>
          <w:szCs w:val="24"/>
          <w:lang w:val="nl"/>
        </w:rPr>
        <w:t>Laatste berekeningsversie’ gevuld</w:t>
      </w:r>
      <w:r w:rsidRPr="004E6F2C">
        <w:rPr>
          <w:rFonts w:ascii="Calibri" w:hAnsi="Calibri"/>
          <w:szCs w:val="24"/>
          <w:lang w:val="nl"/>
        </w:rPr>
        <w:t xml:space="preserve"> m</w:t>
      </w:r>
      <w:r w:rsidRPr="0004578E">
        <w:rPr>
          <w:rFonts w:ascii="Calibri" w:hAnsi="Calibri"/>
          <w:szCs w:val="24"/>
          <w:lang w:val="nl"/>
        </w:rPr>
        <w:t>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F02C8A">
        <w:rPr>
          <w:rFonts w:ascii="Calibri" w:hAnsi="Calibri"/>
          <w:szCs w:val="24"/>
          <w:lang w:val="nl"/>
        </w:rPr>
        <w:t>01-07-2018</w:t>
      </w:r>
      <w:r w:rsidR="0004578E"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:rsidR="004E6F2C" w:rsidRPr="004E6F2C" w:rsidRDefault="004E6F2C" w:rsidP="004E6F2C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:rsidR="004E6F2C" w:rsidRPr="004E6F2C" w:rsidRDefault="004E6F2C" w:rsidP="004E6F2C">
      <w:pPr>
        <w:rPr>
          <w:rFonts w:ascii="Calibri" w:hAnsi="Calibri"/>
          <w:szCs w:val="24"/>
          <w:lang w:val="nl"/>
        </w:rPr>
      </w:pPr>
    </w:p>
    <w:p w:rsidR="004E6F2C" w:rsidRPr="004E6F2C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</w:t>
      </w:r>
      <w:r w:rsidRPr="004E6F2C">
        <w:rPr>
          <w:rFonts w:ascii="Calibri" w:hAnsi="Calibri"/>
          <w:b/>
          <w:szCs w:val="24"/>
          <w:lang w:val="nl"/>
        </w:rPr>
        <w:t>vervallen</w:t>
      </w:r>
      <w:r w:rsidRPr="004E6F2C">
        <w:rPr>
          <w:rFonts w:ascii="Calibri" w:hAnsi="Calibri"/>
          <w:szCs w:val="24"/>
          <w:lang w:val="nl"/>
        </w:rPr>
        <w:t xml:space="preserve">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:rsidR="0049490F" w:rsidRPr="0049490F" w:rsidRDefault="008332A2" w:rsidP="0049490F">
      <w:pPr>
        <w:numPr>
          <w:ilvl w:val="0"/>
          <w:numId w:val="12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:rsidR="0049490F" w:rsidRPr="0049490F" w:rsidRDefault="0049490F" w:rsidP="00A80A00">
      <w:pPr>
        <w:ind w:left="1854"/>
        <w:rPr>
          <w:rFonts w:ascii="Calibri" w:hAnsi="Calibri"/>
          <w:spacing w:val="-3"/>
          <w:szCs w:val="24"/>
          <w:lang w:val="nl"/>
        </w:rPr>
      </w:pPr>
    </w:p>
    <w:p w:rsidR="00DB11C3" w:rsidRPr="0049490F" w:rsidRDefault="004E6F2C" w:rsidP="0049490F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49490F">
        <w:rPr>
          <w:rFonts w:ascii="Calibri" w:hAnsi="Calibri"/>
          <w:b/>
          <w:szCs w:val="24"/>
        </w:rPr>
        <w:lastRenderedPageBreak/>
        <w:t>P</w:t>
      </w:r>
      <w:r w:rsidR="00DB11C3" w:rsidRPr="0049490F">
        <w:rPr>
          <w:rFonts w:ascii="Calibri" w:hAnsi="Calibri"/>
          <w:b/>
          <w:szCs w:val="24"/>
        </w:rPr>
        <w:t>aragraaf 2.</w:t>
      </w:r>
      <w:r w:rsidR="007D6F09" w:rsidRPr="0049490F">
        <w:rPr>
          <w:rFonts w:ascii="Calibri" w:hAnsi="Calibri"/>
          <w:b/>
          <w:szCs w:val="24"/>
        </w:rPr>
        <w:t>5</w:t>
      </w:r>
      <w:r w:rsidRPr="0049490F">
        <w:rPr>
          <w:rFonts w:ascii="Calibri" w:hAnsi="Calibri"/>
          <w:b/>
          <w:szCs w:val="24"/>
        </w:rPr>
        <w:t xml:space="preserve"> - </w:t>
      </w:r>
      <w:r w:rsidR="007D6F09" w:rsidRPr="0049490F">
        <w:rPr>
          <w:rFonts w:ascii="Calibri" w:hAnsi="Calibri"/>
          <w:b/>
          <w:szCs w:val="24"/>
        </w:rPr>
        <w:t>Uitvoer</w:t>
      </w:r>
      <w:r w:rsidR="00DB11C3" w:rsidRPr="0049490F">
        <w:rPr>
          <w:rFonts w:ascii="Calibri" w:hAnsi="Calibri"/>
          <w:b/>
          <w:szCs w:val="24"/>
        </w:rPr>
        <w:t>gegevens</w:t>
      </w:r>
    </w:p>
    <w:p w:rsidR="007D6F09" w:rsidRPr="00F6726A" w:rsidRDefault="007D6F09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uitvoergegevens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="00EE3026" w:rsidRPr="00F6726A">
        <w:rPr>
          <w:rFonts w:ascii="Calibri" w:hAnsi="Calibri"/>
          <w:szCs w:val="24"/>
          <w:lang w:val="nl"/>
        </w:rPr>
        <w:t>:</w:t>
      </w:r>
    </w:p>
    <w:p w:rsidR="0039462D" w:rsidRDefault="00F02C8A" w:rsidP="00F02C8A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nomSch</w:t>
      </w:r>
      <w:r w:rsidRPr="00F02C8A">
        <w:rPr>
          <w:rFonts w:ascii="Calibri" w:hAnsi="Calibri"/>
          <w:szCs w:val="24"/>
          <w:lang w:val="nl"/>
        </w:rPr>
        <w:t>BeschermBudgetCorrectie</w:t>
      </w:r>
    </w:p>
    <w:p w:rsidR="00F02C8A" w:rsidRPr="00F6726A" w:rsidRDefault="00F02C8A" w:rsidP="00F02C8A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nomPar</w:t>
      </w:r>
      <w:r w:rsidRPr="00F02C8A">
        <w:rPr>
          <w:rFonts w:ascii="Calibri" w:hAnsi="Calibri"/>
          <w:szCs w:val="24"/>
          <w:lang w:val="nl"/>
        </w:rPr>
        <w:t>BeschermBudgetCorrectie</w:t>
      </w:r>
    </w:p>
    <w:p w:rsidR="0039462D" w:rsidRDefault="0039462D" w:rsidP="0039462D">
      <w:pPr>
        <w:rPr>
          <w:rFonts w:ascii="Calibri" w:hAnsi="Calibri"/>
          <w:szCs w:val="24"/>
          <w:lang w:val="nl"/>
        </w:rPr>
      </w:pPr>
    </w:p>
    <w:p w:rsidR="007D6F09" w:rsidRPr="00F6726A" w:rsidRDefault="00167659" w:rsidP="007D6F09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>In de nieuwe berekeningsversie is bij de volgende uitvoergegevens de ‘</w:t>
      </w:r>
      <w:r w:rsidRPr="00F6726A">
        <w:rPr>
          <w:rFonts w:ascii="Calibri" w:hAnsi="Calibri"/>
          <w:b/>
          <w:szCs w:val="24"/>
          <w:lang w:val="nl"/>
        </w:rPr>
        <w:t>Laatste berekeningsversie’ gevuld</w:t>
      </w:r>
      <w:r w:rsidRPr="00F6726A">
        <w:rPr>
          <w:rFonts w:ascii="Calibri" w:hAnsi="Calibri"/>
          <w:szCs w:val="24"/>
          <w:lang w:val="nl"/>
        </w:rPr>
        <w:t xml:space="preserve">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F02C8A">
        <w:rPr>
          <w:rFonts w:ascii="Calibri" w:hAnsi="Calibri"/>
          <w:szCs w:val="24"/>
          <w:lang w:val="nl"/>
        </w:rPr>
        <w:t>01-07-2018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:rsidR="0039462D" w:rsidRPr="00F6726A" w:rsidRDefault="0039462D" w:rsidP="0039462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39462D" w:rsidRDefault="0039462D" w:rsidP="0039462D">
      <w:pPr>
        <w:rPr>
          <w:rFonts w:ascii="Calibri" w:hAnsi="Calibri"/>
          <w:szCs w:val="24"/>
          <w:lang w:val="nl"/>
        </w:rPr>
      </w:pPr>
    </w:p>
    <w:p w:rsidR="00DB11C3" w:rsidRPr="00F6726A" w:rsidRDefault="00DB11C3" w:rsidP="00DB11C3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</w:t>
      </w:r>
      <w:r w:rsidR="00DB44CC" w:rsidRPr="00F6726A">
        <w:rPr>
          <w:rFonts w:ascii="Calibri" w:hAnsi="Calibri"/>
          <w:szCs w:val="24"/>
          <w:lang w:val="nl"/>
        </w:rPr>
        <w:t>de volgende</w:t>
      </w:r>
      <w:r w:rsidR="00CA392E" w:rsidRPr="00F6726A">
        <w:rPr>
          <w:rFonts w:ascii="Calibri" w:hAnsi="Calibri"/>
          <w:szCs w:val="24"/>
          <w:lang w:val="nl"/>
        </w:rPr>
        <w:t xml:space="preserve"> </w:t>
      </w:r>
      <w:r w:rsidR="007D6F09" w:rsidRPr="00F6726A">
        <w:rPr>
          <w:rFonts w:ascii="Calibri" w:hAnsi="Calibri"/>
          <w:szCs w:val="24"/>
          <w:lang w:val="nl"/>
        </w:rPr>
        <w:t>uit</w:t>
      </w:r>
      <w:r w:rsidRPr="00F6726A">
        <w:rPr>
          <w:rFonts w:ascii="Calibri" w:hAnsi="Calibri"/>
          <w:szCs w:val="24"/>
          <w:lang w:val="nl"/>
        </w:rPr>
        <w:t>voergegevens</w:t>
      </w:r>
      <w:r w:rsidR="00167659" w:rsidRPr="00F6726A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:rsidR="00F02C8A" w:rsidRPr="00546F88" w:rsidRDefault="00F02C8A" w:rsidP="00F02C8A">
      <w:pPr>
        <w:pStyle w:val="ListParagraph"/>
        <w:numPr>
          <w:ilvl w:val="0"/>
          <w:numId w:val="10"/>
        </w:numPr>
        <w:spacing w:after="200" w:line="240" w:lineRule="atLeast"/>
        <w:contextualSpacing/>
        <w:rPr>
          <w:rFonts w:asciiTheme="minorHAnsi" w:hAnsiTheme="minorHAnsi" w:cs="Arial"/>
        </w:rPr>
      </w:pPr>
      <w:proofErr w:type="spellStart"/>
      <w:r w:rsidRPr="00546F88">
        <w:rPr>
          <w:rFonts w:asciiTheme="minorHAnsi" w:hAnsiTheme="minorHAnsi" w:cs="Arial"/>
        </w:rPr>
        <w:t>bvvSchVerhogWKTotaal</w:t>
      </w:r>
      <w:proofErr w:type="spellEnd"/>
    </w:p>
    <w:p w:rsidR="00F02C8A" w:rsidRPr="00F02C8A" w:rsidRDefault="00F02C8A" w:rsidP="00F02C8A">
      <w:pPr>
        <w:pStyle w:val="ListParagraph"/>
        <w:numPr>
          <w:ilvl w:val="0"/>
          <w:numId w:val="10"/>
        </w:numPr>
        <w:spacing w:after="200" w:line="240" w:lineRule="atLeast"/>
        <w:contextualSpacing/>
        <w:rPr>
          <w:rFonts w:ascii="Calibri" w:hAnsi="Calibri"/>
          <w:szCs w:val="24"/>
          <w:lang w:val="nl"/>
        </w:rPr>
      </w:pPr>
      <w:proofErr w:type="spellStart"/>
      <w:r w:rsidRPr="00F02C8A">
        <w:rPr>
          <w:rFonts w:asciiTheme="minorHAnsi" w:hAnsiTheme="minorHAnsi" w:cs="Arial"/>
        </w:rPr>
        <w:t>nomSchOverhevelingBvv</w:t>
      </w:r>
      <w:proofErr w:type="spellEnd"/>
    </w:p>
    <w:p w:rsidR="00920CC0" w:rsidRPr="00F02C8A" w:rsidRDefault="00F02C8A" w:rsidP="00F02C8A">
      <w:pPr>
        <w:pStyle w:val="ListParagraph"/>
        <w:numPr>
          <w:ilvl w:val="0"/>
          <w:numId w:val="10"/>
        </w:numPr>
        <w:spacing w:after="200" w:line="240" w:lineRule="atLeast"/>
        <w:contextualSpacing/>
        <w:rPr>
          <w:rFonts w:ascii="Calibri" w:hAnsi="Calibri"/>
          <w:szCs w:val="24"/>
          <w:lang w:val="nl"/>
        </w:rPr>
      </w:pPr>
      <w:proofErr w:type="spellStart"/>
      <w:r w:rsidRPr="00F02C8A">
        <w:rPr>
          <w:rFonts w:asciiTheme="minorHAnsi" w:hAnsiTheme="minorHAnsi" w:cs="Arial"/>
        </w:rPr>
        <w:t>nomParOverhevelingBvv</w:t>
      </w:r>
      <w:proofErr w:type="spellEnd"/>
    </w:p>
    <w:p w:rsidR="00BD30BB" w:rsidRPr="00F6726A" w:rsidRDefault="00BD30BB" w:rsidP="00BD30BB">
      <w:pPr>
        <w:rPr>
          <w:rFonts w:ascii="Calibri" w:hAnsi="Calibri"/>
          <w:szCs w:val="24"/>
          <w:lang w:val="nl"/>
        </w:rPr>
      </w:pPr>
    </w:p>
    <w:p w:rsidR="00BD30BB" w:rsidRPr="00F6726A" w:rsidRDefault="004E6F2C" w:rsidP="004E6F2C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BD30BB" w:rsidRPr="00F6726A">
        <w:rPr>
          <w:rFonts w:ascii="Calibri" w:hAnsi="Calibri"/>
          <w:b/>
          <w:szCs w:val="24"/>
        </w:rPr>
        <w:t>aragraaf 2.6</w:t>
      </w:r>
      <w:r w:rsidRPr="00F6726A">
        <w:rPr>
          <w:rFonts w:ascii="Calibri" w:hAnsi="Calibri"/>
          <w:b/>
          <w:szCs w:val="24"/>
        </w:rPr>
        <w:t xml:space="preserve"> - </w:t>
      </w:r>
      <w:r w:rsidR="00BD30BB" w:rsidRPr="00F6726A">
        <w:rPr>
          <w:rFonts w:ascii="Calibri" w:hAnsi="Calibri"/>
          <w:b/>
          <w:szCs w:val="24"/>
        </w:rPr>
        <w:t>Parameters in Plug-in</w:t>
      </w: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Nieuwe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:rsidR="0039462D" w:rsidRPr="00F6726A" w:rsidRDefault="0039462D" w:rsidP="0039462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4E6F2C" w:rsidRPr="00F6726A" w:rsidRDefault="004E6F2C" w:rsidP="00BD30BB">
      <w:pPr>
        <w:rPr>
          <w:rFonts w:ascii="Calibri" w:hAnsi="Calibri"/>
          <w:b/>
          <w:spacing w:val="-3"/>
          <w:szCs w:val="24"/>
          <w:lang w:val="nl"/>
        </w:rPr>
      </w:pP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:rsidR="00BD30BB" w:rsidRPr="00F6726A" w:rsidRDefault="00F02C8A" w:rsidP="00BD30BB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In de nieuwe berekeningsversie is bij de volgende parameters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F02C8A">
        <w:rPr>
          <w:rFonts w:ascii="Calibri" w:hAnsi="Calibri"/>
          <w:szCs w:val="24"/>
          <w:lang w:val="nl"/>
        </w:rPr>
        <w:t>01-07-2018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:rsidR="00A80263" w:rsidRPr="00F6726A" w:rsidRDefault="00A80263" w:rsidP="00A80263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:rsidR="00BD30BB" w:rsidRPr="00F6726A" w:rsidRDefault="00BD30BB" w:rsidP="00BD30BB">
      <w:pPr>
        <w:ind w:left="1494"/>
        <w:rPr>
          <w:rFonts w:ascii="Calibri" w:hAnsi="Calibri"/>
          <w:spacing w:val="-3"/>
          <w:szCs w:val="24"/>
          <w:lang w:val="nl"/>
        </w:rPr>
      </w:pPr>
    </w:p>
    <w:p w:rsidR="00BD30BB" w:rsidRPr="00F6726A" w:rsidRDefault="00BD30BB" w:rsidP="00BD30BB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:rsidR="0049490F" w:rsidRPr="0049490F" w:rsidRDefault="00F02C8A" w:rsidP="008332A2">
      <w:pPr>
        <w:numPr>
          <w:ilvl w:val="0"/>
          <w:numId w:val="11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49490F" w:rsidRPr="002E6B3F" w:rsidRDefault="0049490F" w:rsidP="00A80A00">
      <w:pPr>
        <w:ind w:left="1854"/>
        <w:rPr>
          <w:rFonts w:ascii="Calibri" w:hAnsi="Calibri"/>
          <w:szCs w:val="24"/>
          <w:lang w:val="nl"/>
        </w:rPr>
      </w:pPr>
    </w:p>
    <w:p w:rsidR="00E36FAE" w:rsidRPr="00F6726A" w:rsidRDefault="004E6F2C" w:rsidP="004E6F2C">
      <w:pPr>
        <w:pStyle w:val="Heading4"/>
        <w:numPr>
          <w:ilvl w:val="0"/>
          <w:numId w:val="11"/>
        </w:numPr>
        <w:tabs>
          <w:tab w:val="clear" w:pos="1854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E36FAE" w:rsidRPr="00F6726A">
        <w:rPr>
          <w:rFonts w:ascii="Calibri" w:hAnsi="Calibri"/>
          <w:b/>
          <w:szCs w:val="24"/>
        </w:rPr>
        <w:t>aragraaf 2.7</w:t>
      </w:r>
      <w:r w:rsidR="00E36FAE" w:rsidRPr="00F6726A">
        <w:rPr>
          <w:rFonts w:ascii="Calibri" w:hAnsi="Calibri"/>
          <w:szCs w:val="24"/>
        </w:rPr>
        <w:t xml:space="preserve"> </w:t>
      </w:r>
      <w:r w:rsidRPr="00F6726A">
        <w:rPr>
          <w:rFonts w:ascii="Calibri" w:hAnsi="Calibri"/>
          <w:szCs w:val="24"/>
        </w:rPr>
        <w:t xml:space="preserve">- </w:t>
      </w:r>
      <w:r w:rsidR="00E36FAE" w:rsidRPr="00F6726A">
        <w:rPr>
          <w:rFonts w:ascii="Calibri" w:hAnsi="Calibri"/>
          <w:b/>
          <w:szCs w:val="24"/>
        </w:rPr>
        <w:t>VTLBExtra</w:t>
      </w:r>
    </w:p>
    <w:p w:rsidR="00E36FAE" w:rsidRPr="0090271B" w:rsidRDefault="00E36FAE" w:rsidP="0004578E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In de nieuwe berekeningsversie zijn de volgende extra gegevens nieuw:</w:t>
      </w:r>
    </w:p>
    <w:p w:rsidR="00E36FAE" w:rsidRPr="0090271B" w:rsidRDefault="00B46C52" w:rsidP="00E36FAE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>&lt;geen&gt;</w:t>
      </w:r>
    </w:p>
    <w:p w:rsidR="00BD30BB" w:rsidRPr="0090271B" w:rsidRDefault="00BD30BB" w:rsidP="00BD30BB">
      <w:pPr>
        <w:ind w:left="360"/>
        <w:rPr>
          <w:rFonts w:ascii="Calibri" w:hAnsi="Calibri" w:cs="Calibri"/>
        </w:rPr>
      </w:pPr>
    </w:p>
    <w:p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</w:p>
    <w:p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 xml:space="preserve">In de nieuwe berekeningsversie is bij de volgende </w:t>
      </w:r>
      <w:r w:rsidRPr="0004578E">
        <w:rPr>
          <w:rFonts w:ascii="Calibri" w:hAnsi="Calibri"/>
          <w:spacing w:val="-3"/>
          <w:szCs w:val="24"/>
          <w:lang w:val="nl"/>
        </w:rPr>
        <w:t>extra gegevens</w:t>
      </w:r>
      <w:r w:rsidRPr="00F6726A">
        <w:rPr>
          <w:rFonts w:ascii="Calibri" w:hAnsi="Calibri"/>
          <w:spacing w:val="-3"/>
          <w:szCs w:val="24"/>
          <w:lang w:val="nl"/>
        </w:rPr>
        <w:t xml:space="preserve">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F02C8A">
        <w:rPr>
          <w:rFonts w:ascii="Calibri" w:hAnsi="Calibri"/>
          <w:szCs w:val="24"/>
          <w:lang w:val="nl"/>
        </w:rPr>
        <w:t>01-07-2018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:rsidR="0004578E" w:rsidRPr="00F6726A" w:rsidRDefault="0004578E" w:rsidP="0004578E">
      <w:pPr>
        <w:ind w:left="1494"/>
        <w:rPr>
          <w:rFonts w:ascii="Calibri" w:hAnsi="Calibri"/>
          <w:spacing w:val="-3"/>
          <w:szCs w:val="24"/>
          <w:lang w:val="nl"/>
        </w:rPr>
      </w:pPr>
    </w:p>
    <w:p w:rsidR="0004578E" w:rsidRPr="0090271B" w:rsidRDefault="0004578E" w:rsidP="0004578E">
      <w:p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 xml:space="preserve">In de nieuwe berekeningsversie </w:t>
      </w:r>
      <w:r w:rsidRPr="0090271B">
        <w:rPr>
          <w:rFonts w:ascii="Calibri" w:hAnsi="Calibri" w:cs="Calibri"/>
          <w:b/>
          <w:szCs w:val="24"/>
          <w:lang w:val="nl"/>
        </w:rPr>
        <w:t>vervallen</w:t>
      </w:r>
      <w:r w:rsidRPr="0090271B">
        <w:rPr>
          <w:rFonts w:ascii="Calibri" w:hAnsi="Calibri" w:cs="Calibri"/>
          <w:szCs w:val="24"/>
          <w:lang w:val="nl"/>
        </w:rPr>
        <w:t xml:space="preserve"> de volgende </w:t>
      </w:r>
      <w:r w:rsidRPr="0090271B">
        <w:rPr>
          <w:rFonts w:ascii="Calibri" w:hAnsi="Calibri" w:cs="Calibri"/>
          <w:spacing w:val="-3"/>
          <w:szCs w:val="24"/>
          <w:lang w:val="nl"/>
        </w:rPr>
        <w:t>extra gegevens</w:t>
      </w:r>
      <w:r w:rsidRPr="0090271B">
        <w:rPr>
          <w:rFonts w:ascii="Calibri" w:hAnsi="Calibri" w:cs="Calibri"/>
          <w:szCs w:val="24"/>
          <w:lang w:val="nl"/>
        </w:rPr>
        <w:t>, omdat deze inmiddels langer dan 3 jaar niet meer gebruikt worden in de berekening:</w:t>
      </w:r>
    </w:p>
    <w:p w:rsidR="0004578E" w:rsidRPr="0090271B" w:rsidRDefault="0004578E" w:rsidP="0004578E">
      <w:pPr>
        <w:numPr>
          <w:ilvl w:val="0"/>
          <w:numId w:val="11"/>
        </w:num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&lt;geen&gt;</w:t>
      </w:r>
    </w:p>
    <w:p w:rsidR="00B04223" w:rsidRPr="00C0197A" w:rsidRDefault="00B04223">
      <w:pPr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B04223" w:rsidRPr="00C0197A" w:rsidRDefault="00B04223">
      <w:pPr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9F63B6" w:rsidRPr="00C0197A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0197A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&lt;EINDE DOCUMENT&gt;</w:t>
      </w:r>
    </w:p>
    <w:sectPr w:rsidR="009F63B6" w:rsidRPr="00C0197A" w:rsidSect="00916393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34" w:rsidRDefault="00CE0334">
      <w:r>
        <w:separator/>
      </w:r>
    </w:p>
  </w:endnote>
  <w:endnote w:type="continuationSeparator" w:id="0">
    <w:p w:rsidR="00CE0334" w:rsidRDefault="00C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3B6" w:rsidRDefault="009F63B6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75D6D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9F63B6" w:rsidRDefault="009F63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3B6" w:rsidRDefault="009F63B6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02C8A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34" w:rsidRDefault="00CE0334">
      <w:r>
        <w:separator/>
      </w:r>
    </w:p>
  </w:footnote>
  <w:footnote w:type="continuationSeparator" w:id="0">
    <w:p w:rsidR="00CE0334" w:rsidRDefault="00CE0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3B6" w:rsidRPr="00082E9C" w:rsidRDefault="009F63B6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 w:rsidR="00916393">
      <w:rPr>
        <w:spacing w:val="-2"/>
        <w:szCs w:val="24"/>
      </w:rPr>
      <w:fldChar w:fldCharType="begin"/>
    </w:r>
    <w:r w:rsidR="00916393">
      <w:rPr>
        <w:spacing w:val="-2"/>
        <w:szCs w:val="24"/>
      </w:rPr>
      <w:instrText xml:space="preserve"> DOCPROPERTY  Versie  \* MERGEFORMAT </w:instrText>
    </w:r>
    <w:r w:rsidR="00916393">
      <w:rPr>
        <w:spacing w:val="-2"/>
        <w:szCs w:val="24"/>
      </w:rPr>
      <w:fldChar w:fldCharType="separate"/>
    </w:r>
    <w:r w:rsidR="00541629">
      <w:rPr>
        <w:spacing w:val="-2"/>
        <w:szCs w:val="24"/>
      </w:rPr>
      <w:t>2.7.1</w:t>
    </w:r>
    <w:r w:rsidR="00916393"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 w:rsidR="00C0197A">
      <w:rPr>
        <w:b/>
        <w:noProof/>
        <w:spacing w:val="-2"/>
        <w:lang w:eastAsia="nl-NL"/>
      </w:rPr>
      <w:drawing>
        <wp:inline distT="0" distB="0" distL="0" distR="0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:rsidR="009F63B6" w:rsidRDefault="009F63B6">
    <w:pPr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3B6" w:rsidRPr="00082E9C" w:rsidRDefault="00C0197A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2EAA8708" wp14:editId="5F0B0829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63B6">
      <w:rPr>
        <w:b/>
        <w:spacing w:val="-2"/>
      </w:rPr>
      <w:tab/>
    </w:r>
    <w:r w:rsidR="009F63B6"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="00916393" w:rsidRPr="00F6726A">
      <w:rPr>
        <w:rFonts w:ascii="Calibri" w:hAnsi="Calibri"/>
        <w:spacing w:val="-2"/>
        <w:szCs w:val="24"/>
      </w:rPr>
      <w:fldChar w:fldCharType="begin"/>
    </w:r>
    <w:r w:rsidR="00916393"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="00916393" w:rsidRPr="00F6726A">
      <w:rPr>
        <w:rFonts w:ascii="Calibri" w:hAnsi="Calibri"/>
        <w:spacing w:val="-2"/>
        <w:szCs w:val="24"/>
      </w:rPr>
      <w:fldChar w:fldCharType="separate"/>
    </w:r>
    <w:r w:rsidR="00F02C8A">
      <w:rPr>
        <w:rFonts w:ascii="Calibri" w:hAnsi="Calibri"/>
        <w:spacing w:val="-2"/>
        <w:szCs w:val="24"/>
      </w:rPr>
      <w:t>3.4.1</w:t>
    </w:r>
    <w:r w:rsidR="00916393" w:rsidRPr="00F6726A">
      <w:rPr>
        <w:rFonts w:ascii="Calibri" w:hAnsi="Calibri"/>
        <w:spacing w:val="-2"/>
        <w:szCs w:val="24"/>
      </w:rPr>
      <w:fldChar w:fldCharType="end"/>
    </w:r>
  </w:p>
  <w:p w:rsidR="009F63B6" w:rsidRPr="002B715E" w:rsidRDefault="009F63B6">
    <w:pPr>
      <w:pStyle w:val="Caption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0267_"/>
      </v:shape>
    </w:pict>
  </w:numPicBullet>
  <w:abstractNum w:abstractNumId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>
    <w:nsid w:val="024A6D4D"/>
    <w:multiLevelType w:val="hybridMultilevel"/>
    <w:tmpl w:val="E75EBB98"/>
    <w:lvl w:ilvl="0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5084348"/>
    <w:multiLevelType w:val="multilevel"/>
    <w:tmpl w:val="E436715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C402321"/>
    <w:multiLevelType w:val="hybridMultilevel"/>
    <w:tmpl w:val="E95AA522"/>
    <w:lvl w:ilvl="0" w:tplc="D05E5C1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3" w:hanging="360"/>
      </w:pPr>
    </w:lvl>
    <w:lvl w:ilvl="2" w:tplc="0413001B" w:tentative="1">
      <w:start w:val="1"/>
      <w:numFmt w:val="lowerRoman"/>
      <w:lvlText w:val="%3."/>
      <w:lvlJc w:val="right"/>
      <w:pPr>
        <w:ind w:left="2793" w:hanging="180"/>
      </w:pPr>
    </w:lvl>
    <w:lvl w:ilvl="3" w:tplc="0413000F" w:tentative="1">
      <w:start w:val="1"/>
      <w:numFmt w:val="decimal"/>
      <w:lvlText w:val="%4."/>
      <w:lvlJc w:val="left"/>
      <w:pPr>
        <w:ind w:left="3513" w:hanging="360"/>
      </w:pPr>
    </w:lvl>
    <w:lvl w:ilvl="4" w:tplc="04130019" w:tentative="1">
      <w:start w:val="1"/>
      <w:numFmt w:val="lowerLetter"/>
      <w:lvlText w:val="%5."/>
      <w:lvlJc w:val="left"/>
      <w:pPr>
        <w:ind w:left="4233" w:hanging="360"/>
      </w:pPr>
    </w:lvl>
    <w:lvl w:ilvl="5" w:tplc="0413001B" w:tentative="1">
      <w:start w:val="1"/>
      <w:numFmt w:val="lowerRoman"/>
      <w:lvlText w:val="%6."/>
      <w:lvlJc w:val="right"/>
      <w:pPr>
        <w:ind w:left="4953" w:hanging="180"/>
      </w:pPr>
    </w:lvl>
    <w:lvl w:ilvl="6" w:tplc="0413000F" w:tentative="1">
      <w:start w:val="1"/>
      <w:numFmt w:val="decimal"/>
      <w:lvlText w:val="%7."/>
      <w:lvlJc w:val="left"/>
      <w:pPr>
        <w:ind w:left="5673" w:hanging="360"/>
      </w:pPr>
    </w:lvl>
    <w:lvl w:ilvl="7" w:tplc="04130019" w:tentative="1">
      <w:start w:val="1"/>
      <w:numFmt w:val="lowerLetter"/>
      <w:lvlText w:val="%8."/>
      <w:lvlJc w:val="left"/>
      <w:pPr>
        <w:ind w:left="6393" w:hanging="360"/>
      </w:pPr>
    </w:lvl>
    <w:lvl w:ilvl="8" w:tplc="041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C607762"/>
    <w:multiLevelType w:val="hybridMultilevel"/>
    <w:tmpl w:val="7110D668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823D66"/>
    <w:multiLevelType w:val="hybridMultilevel"/>
    <w:tmpl w:val="DF08CB72"/>
    <w:lvl w:ilvl="0" w:tplc="0413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14" w:hanging="360"/>
      </w:pPr>
    </w:lvl>
    <w:lvl w:ilvl="2" w:tplc="0413001B">
      <w:start w:val="1"/>
      <w:numFmt w:val="lowerRoman"/>
      <w:lvlText w:val="%3."/>
      <w:lvlJc w:val="right"/>
      <w:pPr>
        <w:ind w:left="2434" w:hanging="180"/>
      </w:pPr>
    </w:lvl>
    <w:lvl w:ilvl="3" w:tplc="0413000F">
      <w:start w:val="1"/>
      <w:numFmt w:val="decimal"/>
      <w:lvlText w:val="%4."/>
      <w:lvlJc w:val="left"/>
      <w:pPr>
        <w:ind w:left="3154" w:hanging="360"/>
      </w:pPr>
    </w:lvl>
    <w:lvl w:ilvl="4" w:tplc="04130019">
      <w:start w:val="1"/>
      <w:numFmt w:val="lowerLetter"/>
      <w:lvlText w:val="%5."/>
      <w:lvlJc w:val="left"/>
      <w:pPr>
        <w:ind w:left="3874" w:hanging="360"/>
      </w:pPr>
    </w:lvl>
    <w:lvl w:ilvl="5" w:tplc="0413001B">
      <w:start w:val="1"/>
      <w:numFmt w:val="lowerRoman"/>
      <w:lvlText w:val="%6."/>
      <w:lvlJc w:val="right"/>
      <w:pPr>
        <w:ind w:left="4594" w:hanging="180"/>
      </w:pPr>
    </w:lvl>
    <w:lvl w:ilvl="6" w:tplc="0413000F">
      <w:start w:val="1"/>
      <w:numFmt w:val="decimal"/>
      <w:lvlText w:val="%7."/>
      <w:lvlJc w:val="left"/>
      <w:pPr>
        <w:ind w:left="5314" w:hanging="360"/>
      </w:pPr>
    </w:lvl>
    <w:lvl w:ilvl="7" w:tplc="04130019">
      <w:start w:val="1"/>
      <w:numFmt w:val="lowerLetter"/>
      <w:lvlText w:val="%8."/>
      <w:lvlJc w:val="left"/>
      <w:pPr>
        <w:ind w:left="6034" w:hanging="360"/>
      </w:pPr>
    </w:lvl>
    <w:lvl w:ilvl="8" w:tplc="0413001B">
      <w:start w:val="1"/>
      <w:numFmt w:val="lowerRoman"/>
      <w:lvlText w:val="%9."/>
      <w:lvlJc w:val="right"/>
      <w:pPr>
        <w:ind w:left="6754" w:hanging="180"/>
      </w:pPr>
    </w:lvl>
  </w:abstractNum>
  <w:abstractNum w:abstractNumId="7">
    <w:nsid w:val="1A2C2E2D"/>
    <w:multiLevelType w:val="hybridMultilevel"/>
    <w:tmpl w:val="6EF051C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509" w:hanging="180"/>
      </w:pPr>
    </w:lvl>
    <w:lvl w:ilvl="3" w:tplc="0413000F">
      <w:start w:val="1"/>
      <w:numFmt w:val="decimal"/>
      <w:lvlText w:val="%4."/>
      <w:lvlJc w:val="left"/>
      <w:pPr>
        <w:ind w:left="3229" w:hanging="360"/>
      </w:pPr>
    </w:lvl>
    <w:lvl w:ilvl="4" w:tplc="04130019">
      <w:start w:val="1"/>
      <w:numFmt w:val="lowerLetter"/>
      <w:lvlText w:val="%5."/>
      <w:lvlJc w:val="left"/>
      <w:pPr>
        <w:ind w:left="3949" w:hanging="360"/>
      </w:pPr>
    </w:lvl>
    <w:lvl w:ilvl="5" w:tplc="0413001B">
      <w:start w:val="1"/>
      <w:numFmt w:val="lowerRoman"/>
      <w:lvlText w:val="%6."/>
      <w:lvlJc w:val="right"/>
      <w:pPr>
        <w:ind w:left="4669" w:hanging="180"/>
      </w:pPr>
    </w:lvl>
    <w:lvl w:ilvl="6" w:tplc="0413000F">
      <w:start w:val="1"/>
      <w:numFmt w:val="decimal"/>
      <w:lvlText w:val="%7."/>
      <w:lvlJc w:val="left"/>
      <w:pPr>
        <w:ind w:left="5389" w:hanging="360"/>
      </w:pPr>
    </w:lvl>
    <w:lvl w:ilvl="7" w:tplc="04130019">
      <w:start w:val="1"/>
      <w:numFmt w:val="lowerLetter"/>
      <w:lvlText w:val="%8."/>
      <w:lvlJc w:val="left"/>
      <w:pPr>
        <w:ind w:left="6109" w:hanging="360"/>
      </w:pPr>
    </w:lvl>
    <w:lvl w:ilvl="8" w:tplc="0413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2C3177"/>
    <w:multiLevelType w:val="hybridMultilevel"/>
    <w:tmpl w:val="0D54A3F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E17011B"/>
    <w:multiLevelType w:val="hybridMultilevel"/>
    <w:tmpl w:val="E4367150"/>
    <w:lvl w:ilvl="0" w:tplc="B1FA583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DE97D35"/>
    <w:multiLevelType w:val="hybridMultilevel"/>
    <w:tmpl w:val="62606650"/>
    <w:lvl w:ilvl="0" w:tplc="0413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1">
    <w:nsid w:val="2FF16CD0"/>
    <w:multiLevelType w:val="hybridMultilevel"/>
    <w:tmpl w:val="4FC6E73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3286058B"/>
    <w:multiLevelType w:val="hybridMultilevel"/>
    <w:tmpl w:val="865E457C"/>
    <w:lvl w:ilvl="0" w:tplc="0413000F">
      <w:start w:val="1"/>
      <w:numFmt w:val="decimal"/>
      <w:lvlText w:val="%1.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376E42E9"/>
    <w:multiLevelType w:val="hybridMultilevel"/>
    <w:tmpl w:val="402AE95A"/>
    <w:lvl w:ilvl="0" w:tplc="01429414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5">
    <w:nsid w:val="3B78355A"/>
    <w:multiLevelType w:val="hybridMultilevel"/>
    <w:tmpl w:val="52563A44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16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3EF04EC4"/>
    <w:multiLevelType w:val="hybridMultilevel"/>
    <w:tmpl w:val="D764BD6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8">
    <w:nsid w:val="3F363415"/>
    <w:multiLevelType w:val="hybridMultilevel"/>
    <w:tmpl w:val="F8F0AEC6"/>
    <w:lvl w:ilvl="0" w:tplc="06A2E99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47524744"/>
    <w:multiLevelType w:val="hybridMultilevel"/>
    <w:tmpl w:val="6B02B80C"/>
    <w:lvl w:ilvl="0" w:tplc="007617E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>
    <w:nsid w:val="507612A3"/>
    <w:multiLevelType w:val="hybridMultilevel"/>
    <w:tmpl w:val="604CB856"/>
    <w:lvl w:ilvl="0" w:tplc="0413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1">
    <w:nsid w:val="52467DF5"/>
    <w:multiLevelType w:val="multilevel"/>
    <w:tmpl w:val="EDAA2AC8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26A7D5E"/>
    <w:multiLevelType w:val="hybridMultilevel"/>
    <w:tmpl w:val="D23011C6"/>
    <w:lvl w:ilvl="0" w:tplc="FE021A36">
      <w:start w:val="151"/>
      <w:numFmt w:val="decimal"/>
      <w:lvlText w:val="%1"/>
      <w:lvlJc w:val="left"/>
      <w:pPr>
        <w:ind w:left="135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30" w:hanging="360"/>
      </w:pPr>
    </w:lvl>
    <w:lvl w:ilvl="2" w:tplc="0413001B" w:tentative="1">
      <w:start w:val="1"/>
      <w:numFmt w:val="lowerRoman"/>
      <w:lvlText w:val="%3."/>
      <w:lvlJc w:val="right"/>
      <w:pPr>
        <w:ind w:left="2750" w:hanging="180"/>
      </w:pPr>
    </w:lvl>
    <w:lvl w:ilvl="3" w:tplc="0413000F" w:tentative="1">
      <w:start w:val="1"/>
      <w:numFmt w:val="decimal"/>
      <w:lvlText w:val="%4."/>
      <w:lvlJc w:val="left"/>
      <w:pPr>
        <w:ind w:left="3470" w:hanging="360"/>
      </w:pPr>
    </w:lvl>
    <w:lvl w:ilvl="4" w:tplc="04130019" w:tentative="1">
      <w:start w:val="1"/>
      <w:numFmt w:val="lowerLetter"/>
      <w:lvlText w:val="%5."/>
      <w:lvlJc w:val="left"/>
      <w:pPr>
        <w:ind w:left="4190" w:hanging="360"/>
      </w:pPr>
    </w:lvl>
    <w:lvl w:ilvl="5" w:tplc="0413001B" w:tentative="1">
      <w:start w:val="1"/>
      <w:numFmt w:val="lowerRoman"/>
      <w:lvlText w:val="%6."/>
      <w:lvlJc w:val="right"/>
      <w:pPr>
        <w:ind w:left="4910" w:hanging="180"/>
      </w:pPr>
    </w:lvl>
    <w:lvl w:ilvl="6" w:tplc="0413000F" w:tentative="1">
      <w:start w:val="1"/>
      <w:numFmt w:val="decimal"/>
      <w:lvlText w:val="%7."/>
      <w:lvlJc w:val="left"/>
      <w:pPr>
        <w:ind w:left="5630" w:hanging="360"/>
      </w:pPr>
    </w:lvl>
    <w:lvl w:ilvl="7" w:tplc="04130019" w:tentative="1">
      <w:start w:val="1"/>
      <w:numFmt w:val="lowerLetter"/>
      <w:lvlText w:val="%8."/>
      <w:lvlJc w:val="left"/>
      <w:pPr>
        <w:ind w:left="6350" w:hanging="360"/>
      </w:pPr>
    </w:lvl>
    <w:lvl w:ilvl="8" w:tplc="0413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3">
    <w:nsid w:val="52DE4926"/>
    <w:multiLevelType w:val="multilevel"/>
    <w:tmpl w:val="402AE95A"/>
    <w:lvl w:ilvl="0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4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5D001CE5"/>
    <w:multiLevelType w:val="hybridMultilevel"/>
    <w:tmpl w:val="6FC07F3E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>
    <w:nsid w:val="5D263316"/>
    <w:multiLevelType w:val="hybridMultilevel"/>
    <w:tmpl w:val="E07237D0"/>
    <w:lvl w:ilvl="0" w:tplc="01429414">
      <w:start w:val="1"/>
      <w:numFmt w:val="bullet"/>
      <w:lvlText w:val="o"/>
      <w:lvlJc w:val="left"/>
      <w:pPr>
        <w:tabs>
          <w:tab w:val="num" w:pos="1699"/>
        </w:tabs>
        <w:ind w:left="1699" w:hanging="283"/>
      </w:pPr>
      <w:rPr>
        <w:rFonts w:ascii="Arial" w:hAnsi="Arial" w:hint="default"/>
        <w:sz w:val="24"/>
        <w:szCs w:val="24"/>
      </w:rPr>
    </w:lvl>
    <w:lvl w:ilvl="1" w:tplc="0413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7">
    <w:nsid w:val="61816A8C"/>
    <w:multiLevelType w:val="hybridMultilevel"/>
    <w:tmpl w:val="98C8D9A4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64AA2ADF"/>
    <w:multiLevelType w:val="hybridMultilevel"/>
    <w:tmpl w:val="AF0E260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9">
    <w:nsid w:val="707349E1"/>
    <w:multiLevelType w:val="hybridMultilevel"/>
    <w:tmpl w:val="C750CB2C"/>
    <w:lvl w:ilvl="0" w:tplc="852A333E">
      <w:start w:val="1"/>
      <w:numFmt w:val="bullet"/>
      <w:lvlText w:val=""/>
      <w:lvlJc w:val="left"/>
      <w:pPr>
        <w:tabs>
          <w:tab w:val="num" w:pos="950"/>
        </w:tabs>
        <w:ind w:left="950" w:hanging="284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688"/>
        </w:tabs>
        <w:ind w:left="6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08"/>
        </w:tabs>
        <w:ind w:left="14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8"/>
        </w:tabs>
        <w:ind w:left="21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8"/>
        </w:tabs>
        <w:ind w:left="28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</w:abstractNum>
  <w:abstractNum w:abstractNumId="30">
    <w:nsid w:val="71F8179F"/>
    <w:multiLevelType w:val="hybridMultilevel"/>
    <w:tmpl w:val="F698CEE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2">
    <w:nsid w:val="76D1778D"/>
    <w:multiLevelType w:val="hybridMultilevel"/>
    <w:tmpl w:val="1FCAEBC8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77AF4C68"/>
    <w:multiLevelType w:val="hybridMultilevel"/>
    <w:tmpl w:val="149C079A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5">
    <w:nsid w:val="7A5029AE"/>
    <w:multiLevelType w:val="hybridMultilevel"/>
    <w:tmpl w:val="600E816A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5"/>
  </w:num>
  <w:num w:numId="10">
    <w:abstractNumId w:val="12"/>
  </w:num>
  <w:num w:numId="11">
    <w:abstractNumId w:val="16"/>
  </w:num>
  <w:num w:numId="12">
    <w:abstractNumId w:val="31"/>
  </w:num>
  <w:num w:numId="13">
    <w:abstractNumId w:val="11"/>
  </w:num>
  <w:num w:numId="14">
    <w:abstractNumId w:val="0"/>
  </w:num>
  <w:num w:numId="15">
    <w:abstractNumId w:val="18"/>
  </w:num>
  <w:num w:numId="16">
    <w:abstractNumId w:val="14"/>
  </w:num>
  <w:num w:numId="17">
    <w:abstractNumId w:val="23"/>
  </w:num>
  <w:num w:numId="18">
    <w:abstractNumId w:val="29"/>
  </w:num>
  <w:num w:numId="19">
    <w:abstractNumId w:val="26"/>
  </w:num>
  <w:num w:numId="20">
    <w:abstractNumId w:val="9"/>
  </w:num>
  <w:num w:numId="21">
    <w:abstractNumId w:val="21"/>
  </w:num>
  <w:num w:numId="22">
    <w:abstractNumId w:val="27"/>
  </w:num>
  <w:num w:numId="23">
    <w:abstractNumId w:val="3"/>
  </w:num>
  <w:num w:numId="24">
    <w:abstractNumId w:val="25"/>
  </w:num>
  <w:num w:numId="25">
    <w:abstractNumId w:val="1"/>
  </w:num>
  <w:num w:numId="26">
    <w:abstractNumId w:val="28"/>
  </w:num>
  <w:num w:numId="27">
    <w:abstractNumId w:val="17"/>
  </w:num>
  <w:num w:numId="28">
    <w:abstractNumId w:val="13"/>
  </w:num>
  <w:num w:numId="29">
    <w:abstractNumId w:val="24"/>
  </w:num>
  <w:num w:numId="30">
    <w:abstractNumId w:val="30"/>
  </w:num>
  <w:num w:numId="31">
    <w:abstractNumId w:val="22"/>
  </w:num>
  <w:num w:numId="32">
    <w:abstractNumId w:val="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32"/>
  </w:num>
  <w:num w:numId="36">
    <w:abstractNumId w:val="8"/>
  </w:num>
  <w:num w:numId="37">
    <w:abstractNumId w:val="10"/>
  </w:num>
  <w:num w:numId="38">
    <w:abstractNumId w:val="33"/>
  </w:num>
  <w:num w:numId="39">
    <w:abstractNumId w:val="19"/>
  </w:num>
  <w:num w:numId="40">
    <w:abstractNumId w:val="7"/>
  </w:num>
  <w:num w:numId="41">
    <w:abstractNumId w:val="2"/>
  </w:num>
  <w:num w:numId="42">
    <w:abstractNumId w:val="6"/>
  </w:num>
  <w:num w:numId="43">
    <w:abstractNumId w:val="34"/>
  </w:num>
  <w:num w:numId="44">
    <w:abstractNumId w:val="1"/>
  </w:num>
  <w:num w:numId="45">
    <w:abstractNumId w:val="5"/>
  </w:num>
  <w:num w:numId="46">
    <w:abstractNumId w:val="35"/>
  </w:num>
  <w:num w:numId="4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D3"/>
    <w:rsid w:val="000018F7"/>
    <w:rsid w:val="00005C4E"/>
    <w:rsid w:val="000115CB"/>
    <w:rsid w:val="00014A4F"/>
    <w:rsid w:val="00020960"/>
    <w:rsid w:val="00035228"/>
    <w:rsid w:val="0004578E"/>
    <w:rsid w:val="000656FA"/>
    <w:rsid w:val="00066CCA"/>
    <w:rsid w:val="00074F4E"/>
    <w:rsid w:val="00082DBC"/>
    <w:rsid w:val="00084827"/>
    <w:rsid w:val="0009003D"/>
    <w:rsid w:val="000934E0"/>
    <w:rsid w:val="000A2B6A"/>
    <w:rsid w:val="000D224B"/>
    <w:rsid w:val="000E3E62"/>
    <w:rsid w:val="0011718A"/>
    <w:rsid w:val="00130C41"/>
    <w:rsid w:val="00133272"/>
    <w:rsid w:val="00167659"/>
    <w:rsid w:val="001722B9"/>
    <w:rsid w:val="00173C4A"/>
    <w:rsid w:val="0017435F"/>
    <w:rsid w:val="00177570"/>
    <w:rsid w:val="0018252E"/>
    <w:rsid w:val="00184EFF"/>
    <w:rsid w:val="00195822"/>
    <w:rsid w:val="001A647C"/>
    <w:rsid w:val="001B020D"/>
    <w:rsid w:val="001B1649"/>
    <w:rsid w:val="001C06E1"/>
    <w:rsid w:val="001C624C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91FCC"/>
    <w:rsid w:val="002A0437"/>
    <w:rsid w:val="002B5909"/>
    <w:rsid w:val="002E403C"/>
    <w:rsid w:val="002E63E1"/>
    <w:rsid w:val="002E6B3F"/>
    <w:rsid w:val="003039F3"/>
    <w:rsid w:val="00316893"/>
    <w:rsid w:val="0032007B"/>
    <w:rsid w:val="003229E4"/>
    <w:rsid w:val="00322C92"/>
    <w:rsid w:val="00324BF5"/>
    <w:rsid w:val="003378DD"/>
    <w:rsid w:val="003434BB"/>
    <w:rsid w:val="00347FE1"/>
    <w:rsid w:val="0036106F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403E65"/>
    <w:rsid w:val="0040640F"/>
    <w:rsid w:val="00412AB2"/>
    <w:rsid w:val="0042217C"/>
    <w:rsid w:val="00431313"/>
    <w:rsid w:val="00441768"/>
    <w:rsid w:val="00443A6D"/>
    <w:rsid w:val="00444625"/>
    <w:rsid w:val="00447067"/>
    <w:rsid w:val="00470D55"/>
    <w:rsid w:val="00473295"/>
    <w:rsid w:val="00483F0F"/>
    <w:rsid w:val="0049490F"/>
    <w:rsid w:val="004A6F8B"/>
    <w:rsid w:val="004B0D01"/>
    <w:rsid w:val="004C07BB"/>
    <w:rsid w:val="004D0497"/>
    <w:rsid w:val="004D1AA8"/>
    <w:rsid w:val="004D35D1"/>
    <w:rsid w:val="004E0047"/>
    <w:rsid w:val="004E4C82"/>
    <w:rsid w:val="004E5C44"/>
    <w:rsid w:val="004E6F2C"/>
    <w:rsid w:val="004F0432"/>
    <w:rsid w:val="00541629"/>
    <w:rsid w:val="00541CC1"/>
    <w:rsid w:val="00554FAB"/>
    <w:rsid w:val="005622D9"/>
    <w:rsid w:val="00562418"/>
    <w:rsid w:val="0056308C"/>
    <w:rsid w:val="00596474"/>
    <w:rsid w:val="005A3B4F"/>
    <w:rsid w:val="005B309B"/>
    <w:rsid w:val="005B45A8"/>
    <w:rsid w:val="005D62DC"/>
    <w:rsid w:val="005F0165"/>
    <w:rsid w:val="006044B6"/>
    <w:rsid w:val="00641487"/>
    <w:rsid w:val="00642561"/>
    <w:rsid w:val="0064305E"/>
    <w:rsid w:val="00655011"/>
    <w:rsid w:val="00671C43"/>
    <w:rsid w:val="00680084"/>
    <w:rsid w:val="00686240"/>
    <w:rsid w:val="006C3242"/>
    <w:rsid w:val="006C5AE8"/>
    <w:rsid w:val="006F02C7"/>
    <w:rsid w:val="006F3432"/>
    <w:rsid w:val="006F69DD"/>
    <w:rsid w:val="006F75E9"/>
    <w:rsid w:val="00703023"/>
    <w:rsid w:val="007126FE"/>
    <w:rsid w:val="00715D77"/>
    <w:rsid w:val="00723AA4"/>
    <w:rsid w:val="007241AB"/>
    <w:rsid w:val="00731143"/>
    <w:rsid w:val="0073494E"/>
    <w:rsid w:val="007538CD"/>
    <w:rsid w:val="00774A57"/>
    <w:rsid w:val="007761F7"/>
    <w:rsid w:val="00777D98"/>
    <w:rsid w:val="00783E5A"/>
    <w:rsid w:val="007871A4"/>
    <w:rsid w:val="00790708"/>
    <w:rsid w:val="007A663D"/>
    <w:rsid w:val="007B53FC"/>
    <w:rsid w:val="007B6753"/>
    <w:rsid w:val="007D6F09"/>
    <w:rsid w:val="007E2CEE"/>
    <w:rsid w:val="007F377F"/>
    <w:rsid w:val="007F492A"/>
    <w:rsid w:val="007F69B2"/>
    <w:rsid w:val="00813E21"/>
    <w:rsid w:val="00815945"/>
    <w:rsid w:val="00825DF8"/>
    <w:rsid w:val="008332A2"/>
    <w:rsid w:val="00843042"/>
    <w:rsid w:val="0084711B"/>
    <w:rsid w:val="008474F9"/>
    <w:rsid w:val="00857A15"/>
    <w:rsid w:val="008739EB"/>
    <w:rsid w:val="0088138B"/>
    <w:rsid w:val="00885BF7"/>
    <w:rsid w:val="00886912"/>
    <w:rsid w:val="00890387"/>
    <w:rsid w:val="00892E4E"/>
    <w:rsid w:val="00896577"/>
    <w:rsid w:val="008969A8"/>
    <w:rsid w:val="008A5929"/>
    <w:rsid w:val="008D30F0"/>
    <w:rsid w:val="008D3E57"/>
    <w:rsid w:val="008D442D"/>
    <w:rsid w:val="008F1527"/>
    <w:rsid w:val="008F479A"/>
    <w:rsid w:val="00900BFF"/>
    <w:rsid w:val="0090271B"/>
    <w:rsid w:val="00906E7C"/>
    <w:rsid w:val="00916393"/>
    <w:rsid w:val="00920CC0"/>
    <w:rsid w:val="00920EA9"/>
    <w:rsid w:val="0093643B"/>
    <w:rsid w:val="00941D40"/>
    <w:rsid w:val="00945DFB"/>
    <w:rsid w:val="0096418D"/>
    <w:rsid w:val="0096581C"/>
    <w:rsid w:val="0098018C"/>
    <w:rsid w:val="00994276"/>
    <w:rsid w:val="009B0706"/>
    <w:rsid w:val="009B26F2"/>
    <w:rsid w:val="009D4009"/>
    <w:rsid w:val="009E5D69"/>
    <w:rsid w:val="009F42BF"/>
    <w:rsid w:val="009F63B6"/>
    <w:rsid w:val="00A00928"/>
    <w:rsid w:val="00A03F95"/>
    <w:rsid w:val="00A07348"/>
    <w:rsid w:val="00A12952"/>
    <w:rsid w:val="00A26FC0"/>
    <w:rsid w:val="00A34C48"/>
    <w:rsid w:val="00A41DE5"/>
    <w:rsid w:val="00A53556"/>
    <w:rsid w:val="00A75D6D"/>
    <w:rsid w:val="00A766FD"/>
    <w:rsid w:val="00A80263"/>
    <w:rsid w:val="00A80A00"/>
    <w:rsid w:val="00A83796"/>
    <w:rsid w:val="00A85A04"/>
    <w:rsid w:val="00AA4B76"/>
    <w:rsid w:val="00AC6382"/>
    <w:rsid w:val="00AC79C2"/>
    <w:rsid w:val="00AF2817"/>
    <w:rsid w:val="00AF4634"/>
    <w:rsid w:val="00AF6AF2"/>
    <w:rsid w:val="00AF7059"/>
    <w:rsid w:val="00B04223"/>
    <w:rsid w:val="00B15CD3"/>
    <w:rsid w:val="00B26504"/>
    <w:rsid w:val="00B46C52"/>
    <w:rsid w:val="00B55842"/>
    <w:rsid w:val="00B57A03"/>
    <w:rsid w:val="00B57F13"/>
    <w:rsid w:val="00B730E9"/>
    <w:rsid w:val="00BA12BC"/>
    <w:rsid w:val="00BA30A3"/>
    <w:rsid w:val="00BA742D"/>
    <w:rsid w:val="00BB1417"/>
    <w:rsid w:val="00BB35AF"/>
    <w:rsid w:val="00BC21C0"/>
    <w:rsid w:val="00BD30BB"/>
    <w:rsid w:val="00BD3A94"/>
    <w:rsid w:val="00BD7768"/>
    <w:rsid w:val="00BE1311"/>
    <w:rsid w:val="00BE3E81"/>
    <w:rsid w:val="00BF1492"/>
    <w:rsid w:val="00C0197A"/>
    <w:rsid w:val="00C26009"/>
    <w:rsid w:val="00C33374"/>
    <w:rsid w:val="00C34FF2"/>
    <w:rsid w:val="00C5378C"/>
    <w:rsid w:val="00C71653"/>
    <w:rsid w:val="00C80D57"/>
    <w:rsid w:val="00C83F8C"/>
    <w:rsid w:val="00CA33B8"/>
    <w:rsid w:val="00CA392E"/>
    <w:rsid w:val="00CD1FDA"/>
    <w:rsid w:val="00CD61EB"/>
    <w:rsid w:val="00CE0334"/>
    <w:rsid w:val="00CE30D4"/>
    <w:rsid w:val="00CF126E"/>
    <w:rsid w:val="00CF781E"/>
    <w:rsid w:val="00D02AC3"/>
    <w:rsid w:val="00D05962"/>
    <w:rsid w:val="00D061DC"/>
    <w:rsid w:val="00D145DD"/>
    <w:rsid w:val="00D161CA"/>
    <w:rsid w:val="00D16D40"/>
    <w:rsid w:val="00D32CAE"/>
    <w:rsid w:val="00D61A2C"/>
    <w:rsid w:val="00D73532"/>
    <w:rsid w:val="00D93E9B"/>
    <w:rsid w:val="00DA3B69"/>
    <w:rsid w:val="00DB11C3"/>
    <w:rsid w:val="00DB44CC"/>
    <w:rsid w:val="00DE20E6"/>
    <w:rsid w:val="00DE5E11"/>
    <w:rsid w:val="00E03A56"/>
    <w:rsid w:val="00E101BF"/>
    <w:rsid w:val="00E10EA6"/>
    <w:rsid w:val="00E36FAE"/>
    <w:rsid w:val="00E46B02"/>
    <w:rsid w:val="00E53AA1"/>
    <w:rsid w:val="00E56024"/>
    <w:rsid w:val="00E70DF4"/>
    <w:rsid w:val="00E722C5"/>
    <w:rsid w:val="00E7617C"/>
    <w:rsid w:val="00E83F69"/>
    <w:rsid w:val="00E90807"/>
    <w:rsid w:val="00E93B56"/>
    <w:rsid w:val="00EA13B3"/>
    <w:rsid w:val="00EA410F"/>
    <w:rsid w:val="00EA67F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F02C8A"/>
    <w:rsid w:val="00F0381D"/>
    <w:rsid w:val="00F1793F"/>
    <w:rsid w:val="00F211A9"/>
    <w:rsid w:val="00F2445D"/>
    <w:rsid w:val="00F2556A"/>
    <w:rsid w:val="00F3412E"/>
    <w:rsid w:val="00F34D82"/>
    <w:rsid w:val="00F42B00"/>
    <w:rsid w:val="00F47DB1"/>
    <w:rsid w:val="00F54E50"/>
    <w:rsid w:val="00F6726A"/>
    <w:rsid w:val="00F72D7C"/>
    <w:rsid w:val="00F82628"/>
    <w:rsid w:val="00F909F6"/>
    <w:rsid w:val="00FA2D99"/>
    <w:rsid w:val="00FC2940"/>
    <w:rsid w:val="00FD4703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78E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ind w:left="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4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78E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ind w:left="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4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8CE74-49C3-4337-A811-EE0388C81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881</Words>
  <Characters>4848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Michel</cp:lastModifiedBy>
  <cp:revision>5</cp:revision>
  <cp:lastPrinted>2015-07-01T10:20:00Z</cp:lastPrinted>
  <dcterms:created xsi:type="dcterms:W3CDTF">2018-07-05T12:02:00Z</dcterms:created>
  <dcterms:modified xsi:type="dcterms:W3CDTF">2019-01-04T10:33:00Z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3.4.1</vt:lpwstr>
  </property>
  <property fmtid="{D5CDD505-2E9C-101B-9397-08002B2CF9AE}" pid="3" name="VorigeVersie">
    <vt:lpwstr>3.3.1</vt:lpwstr>
  </property>
  <property fmtid="{D5CDD505-2E9C-101B-9397-08002B2CF9AE}" pid="4" name="VorigeDatum">
    <vt:lpwstr>01-07-2018</vt:lpwstr>
  </property>
</Properties>
</file>